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F4234"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rFonts w:cs="Arial"/>
          <w:b/>
          <w:sz w:val="24"/>
          <w:szCs w:val="24"/>
        </w:rPr>
        <w:t>SA WG2</w:t>
      </w:r>
      <w:r>
        <w:rPr>
          <w:b/>
          <w:sz w:val="24"/>
        </w:rPr>
        <w:t xml:space="preserve"> Meetin</w:t>
      </w:r>
      <w:r>
        <w:rPr>
          <w:b/>
          <w:sz w:val="24"/>
          <w:highlight w:val="none"/>
        </w:rPr>
        <w:t>g #</w:t>
      </w:r>
      <w:r>
        <w:rPr>
          <w:rFonts w:cs="Arial"/>
          <w:b/>
          <w:sz w:val="24"/>
          <w:highlight w:val="none"/>
        </w:rPr>
        <w:t>16</w:t>
      </w:r>
      <w:r>
        <w:rPr>
          <w:rFonts w:hint="eastAsia" w:cs="Arial"/>
          <w:b/>
          <w:sz w:val="24"/>
          <w:highlight w:val="none"/>
          <w:lang w:val="en-US" w:eastAsia="zh-CN"/>
        </w:rPr>
        <w:t>9</w:t>
      </w:r>
      <w:r>
        <w:rPr>
          <w:b/>
          <w:i/>
          <w:sz w:val="28"/>
          <w:highlight w:val="none"/>
        </w:rPr>
        <w:tab/>
      </w:r>
      <w:r>
        <w:rPr>
          <w:rFonts w:cs="Arial"/>
          <w:b/>
          <w:sz w:val="24"/>
          <w:highlight w:val="none"/>
        </w:rPr>
        <w:t>S2-2</w:t>
      </w:r>
      <w:r>
        <w:rPr>
          <w:rFonts w:hint="eastAsia" w:cs="Arial"/>
          <w:b/>
          <w:sz w:val="24"/>
          <w:highlight w:val="none"/>
          <w:lang w:val="en-US" w:eastAsia="zh-CN"/>
        </w:rPr>
        <w:t>504669</w:t>
      </w:r>
    </w:p>
    <w:p w14:paraId="2526E21D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highlight w:val="none"/>
        </w:rPr>
        <w:t>1</w:t>
      </w:r>
      <w:r>
        <w:rPr>
          <w:rFonts w:hint="eastAsia" w:cs="Arial"/>
          <w:b/>
          <w:sz w:val="24"/>
          <w:highlight w:val="none"/>
          <w:lang w:val="en-US" w:eastAsia="zh-CN"/>
        </w:rPr>
        <w:t>9</w:t>
      </w:r>
      <w:r>
        <w:rPr>
          <w:rFonts w:ascii="Arial" w:hAnsi="Arial" w:cs="Arial"/>
          <w:b/>
          <w:sz w:val="24"/>
          <w:highlight w:val="none"/>
        </w:rPr>
        <w:t xml:space="preserve"> - 2</w:t>
      </w:r>
      <w:r>
        <w:rPr>
          <w:rFonts w:hint="eastAsia" w:cs="Arial"/>
          <w:b/>
          <w:sz w:val="24"/>
          <w:highlight w:val="none"/>
          <w:lang w:val="en-US" w:eastAsia="zh-CN"/>
        </w:rPr>
        <w:t>3</w:t>
      </w:r>
      <w:r>
        <w:rPr>
          <w:rFonts w:ascii="Arial" w:hAnsi="Arial" w:cs="Arial"/>
          <w:b/>
          <w:sz w:val="24"/>
          <w:highlight w:val="none"/>
        </w:rPr>
        <w:t xml:space="preserve"> </w:t>
      </w:r>
      <w:r>
        <w:rPr>
          <w:rFonts w:hint="eastAsia" w:cs="Arial"/>
          <w:b/>
          <w:sz w:val="24"/>
          <w:szCs w:val="24"/>
          <w:highlight w:val="none"/>
          <w:lang w:val="en-US" w:eastAsia="zh-CN"/>
        </w:rPr>
        <w:t>May</w:t>
      </w:r>
      <w:r>
        <w:rPr>
          <w:rFonts w:ascii="Arial" w:hAnsi="Arial" w:cs="Arial"/>
          <w:b/>
          <w:sz w:val="24"/>
          <w:highlight w:val="none"/>
        </w:rPr>
        <w:t>, 2025</w:t>
      </w:r>
      <w:r>
        <w:rPr>
          <w:rFonts w:hint="eastAsia" w:ascii="Arial" w:hAnsi="Arial" w:cs="Arial"/>
          <w:b/>
          <w:sz w:val="24"/>
          <w:highlight w:val="none"/>
          <w:lang w:eastAsia="zh-CN"/>
        </w:rPr>
        <w:t>,</w:t>
      </w:r>
      <w:r>
        <w:rPr>
          <w:rFonts w:ascii="Arial" w:hAnsi="Arial" w:cs="Arial"/>
          <w:b/>
          <w:sz w:val="24"/>
          <w:highlight w:val="none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Fukuoka , </w:t>
      </w:r>
      <w:r>
        <w:rPr>
          <w:rFonts w:hint="eastAsia" w:cs="Arial"/>
          <w:b/>
          <w:sz w:val="24"/>
          <w:szCs w:val="24"/>
          <w:highlight w:val="none"/>
          <w:lang w:val="en-US" w:eastAsia="zh-CN"/>
        </w:rPr>
        <w:t>J</w:t>
      </w:r>
      <w:r>
        <w:rPr>
          <w:b/>
          <w:sz w:val="24"/>
        </w:rPr>
        <w:t>apan</w:t>
      </w:r>
      <w:r>
        <w:rPr>
          <w:b/>
          <w:sz w:val="24"/>
          <w:highlight w:val="none"/>
        </w:rPr>
        <w:tab/>
      </w:r>
      <w:r>
        <w:rPr>
          <w:rFonts w:ascii="Arial" w:hAnsi="Arial" w:cs="Arial"/>
          <w:b/>
          <w:color w:val="0000FF"/>
        </w:rPr>
        <w:tab/>
      </w:r>
    </w:p>
    <w:p w14:paraId="4BE83621"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IPLOOK</w:t>
      </w:r>
    </w:p>
    <w:p w14:paraId="707CA675">
      <w:pPr>
        <w:ind w:left="2127" w:hanging="2127"/>
        <w:rPr>
          <w:rFonts w:hint="eastAsia" w:ascii="Arial" w:hAnsi="Arial" w:cs="Arial"/>
          <w:b/>
          <w:highlight w:val="non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none"/>
        </w:rPr>
        <w:t xml:space="preserve">New solution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for KI#2:</w:t>
      </w:r>
      <w:r>
        <w:rPr>
          <w:rFonts w:ascii="Arial" w:hAnsi="Arial" w:cs="Arial"/>
          <w:b/>
          <w:highlight w:val="none"/>
        </w:rPr>
        <w:t xml:space="preserve"> </w:t>
      </w:r>
      <w:r>
        <w:rPr>
          <w:rFonts w:hint="eastAsia" w:ascii="Arial" w:hAnsi="Arial" w:cs="Arial"/>
          <w:b/>
          <w:highlight w:val="none"/>
        </w:rPr>
        <w:t>IMS procedure optimization for IMS voice over GEO satellite</w:t>
      </w:r>
    </w:p>
    <w:p w14:paraId="6B5F94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CCBE71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20.1.1</w:t>
      </w:r>
    </w:p>
    <w:p w14:paraId="456D2A7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FS_5GSAT_P</w:t>
      </w:r>
      <w:r>
        <w:rPr>
          <w:rFonts w:hint="eastAsia" w:cs="Arial" w:asciiTheme="minorEastAsia" w:hAnsiTheme="minorEastAsia" w:eastAsiaTheme="minorEastAsia"/>
          <w:b/>
          <w:lang w:eastAsia="zh-CN"/>
        </w:rPr>
        <w:t>h</w:t>
      </w:r>
      <w:r>
        <w:rPr>
          <w:rFonts w:ascii="Arial" w:hAnsi="Arial" w:cs="Arial"/>
          <w:b/>
        </w:rPr>
        <w:t>4_ARC/Rel-20</w:t>
      </w:r>
    </w:p>
    <w:p w14:paraId="75976068">
      <w:pPr>
        <w:rPr>
          <w:rFonts w:hint="eastAsia" w:ascii="Arial" w:hAnsi="Arial" w:eastAsia="宋体" w:cs="Arial"/>
          <w:i/>
          <w:lang w:val="en-US" w:eastAsia="zh-CN"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hint="eastAsia" w:ascii="Arial" w:hAnsi="Arial" w:cs="Arial"/>
          <w:i/>
        </w:rPr>
        <w:t>The contribution proposes a new solution for KI#</w:t>
      </w:r>
      <w:r>
        <w:rPr>
          <w:rFonts w:hint="eastAsia" w:ascii="Arial" w:hAnsi="Arial" w:eastAsia="宋体" w:cs="Arial"/>
          <w:i/>
          <w:lang w:val="en-US" w:eastAsia="zh-CN"/>
        </w:rPr>
        <w:t>2</w:t>
      </w:r>
      <w:r>
        <w:rPr>
          <w:rFonts w:hint="eastAsia" w:ascii="Arial" w:hAnsi="Arial" w:cs="Arial"/>
          <w:i/>
        </w:rPr>
        <w:t>.</w:t>
      </w:r>
    </w:p>
    <w:p w14:paraId="1B52E023">
      <w:pPr>
        <w:pStyle w:val="2"/>
      </w:pPr>
      <w:r>
        <w:t>1</w:t>
      </w:r>
      <w:r>
        <w:tab/>
      </w:r>
      <w:r>
        <w:t>Discussion</w:t>
      </w:r>
    </w:p>
    <w:p w14:paraId="7E110F56">
      <w:pPr>
        <w:rPr>
          <w:rFonts w:hint="default" w:eastAsiaTheme="minorEastAsia"/>
          <w:color w:val="auto"/>
          <w:lang w:val="en-US" w:eastAsia="zh-CN"/>
        </w:rPr>
      </w:pPr>
      <w:r>
        <w:rPr>
          <w:rFonts w:hint="default" w:eastAsiaTheme="minorEastAsia"/>
          <w:color w:val="auto"/>
          <w:lang w:val="en-US" w:eastAsia="zh-CN"/>
        </w:rPr>
        <w:t>The S-CSCF supports user information caching functionality as defined in Clause 4.2.4 of 3GPP TS 23.228</w:t>
      </w:r>
      <w:r>
        <w:rPr>
          <w:rFonts w:hint="eastAsia" w:eastAsiaTheme="minorEastAsia"/>
          <w:color w:val="auto"/>
          <w:lang w:val="en-US" w:eastAsia="zh-CN"/>
        </w:rPr>
        <w:t>:</w:t>
      </w:r>
    </w:p>
    <w:p w14:paraId="42007A07">
      <w:pPr>
        <w:overflowPunct/>
        <w:autoSpaceDE/>
        <w:autoSpaceDN/>
        <w:adjustRightInd/>
        <w:ind w:left="284" w:leftChars="142"/>
        <w:textAlignment w:val="auto"/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</w:pP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t>The S</w:t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noBreakHyphen/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t>CSCF shall decide whether an Application Server is required to receive information related to an incoming initial SIP request to ensure appropriate service handling. The decision at the S</w:t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noBreakHyphen/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t>CSCF is based on (filter) information received from the HSS. This filter information is stored and conveyed on a per Application Server basis for each user. It shall be possible to include a service indication in the filter information, which is used to identify services and the order that they are executed on an Application Server within a single SIP transaction. The</w:t>
      </w:r>
      <w:r>
        <w:rPr>
          <w:rFonts w:hint="eastAsia" w:ascii="Times New Roman" w:hAnsi="Times New Roman" w:eastAsia="宋体" w:cs="Times New Roman"/>
          <w:i/>
          <w:iCs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t>name(s)/address(es) information of the Application Server (s) are received from the HSS.</w:t>
      </w:r>
    </w:p>
    <w:p w14:paraId="36325550">
      <w:pPr>
        <w:rPr>
          <w:rFonts w:eastAsiaTheme="minorEastAsia"/>
          <w:color w:val="auto"/>
          <w:lang w:val="en-US" w:eastAsia="zh-CN"/>
        </w:rPr>
      </w:pPr>
      <w:r>
        <w:rPr>
          <w:b/>
          <w:bCs/>
          <w:lang w:val="fr-FR" w:eastAsia="zh-CN"/>
        </w:rPr>
        <w:t>P</w:t>
      </w:r>
      <w:r>
        <w:rPr>
          <w:rFonts w:hint="eastAsia"/>
          <w:b/>
          <w:bCs/>
          <w:lang w:val="fr-FR" w:eastAsia="zh-CN"/>
        </w:rPr>
        <w:t>roposal</w:t>
      </w:r>
      <w:r>
        <w:rPr>
          <w:b/>
          <w:bCs/>
          <w:lang w:val="fr-FR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A</w:t>
      </w:r>
      <w:r>
        <w:rPr>
          <w:rFonts w:hint="eastAsia" w:eastAsiaTheme="minorEastAsia"/>
          <w:lang w:eastAsia="zh-CN"/>
        </w:rPr>
        <w:t xml:space="preserve"> session persistence mechanism</w:t>
      </w:r>
      <w:r>
        <w:rPr>
          <w:rFonts w:hint="eastAsia" w:eastAsiaTheme="minorEastAsia"/>
          <w:color w:val="auto"/>
          <w:lang w:val="en-US" w:eastAsia="zh-CN"/>
        </w:rPr>
        <w:t xml:space="preserve"> supports session suspension/recovery, which quickly rebuilds the session after a brief disconnection.</w:t>
      </w:r>
      <w:bookmarkStart w:id="13" w:name="_GoBack"/>
      <w:bookmarkEnd w:id="13"/>
    </w:p>
    <w:p w14:paraId="49B90503">
      <w:pPr>
        <w:pStyle w:val="2"/>
      </w:pPr>
      <w:r>
        <w:t>2</w:t>
      </w:r>
      <w:r>
        <w:tab/>
      </w:r>
      <w:r>
        <w:t>Proposal</w:t>
      </w:r>
      <w:bookmarkEnd w:id="0"/>
    </w:p>
    <w:p w14:paraId="7EF92171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23.700-19 V0.1.0.</w:t>
      </w:r>
    </w:p>
    <w:p w14:paraId="156C15F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 (All text new)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p w14:paraId="1BE9AF4A">
      <w:pPr>
        <w:pStyle w:val="2"/>
      </w:pPr>
      <w:bookmarkStart w:id="2" w:name="startOfAnnexes"/>
      <w:bookmarkEnd w:id="2"/>
      <w:bookmarkStart w:id="3" w:name="_Toc93070684"/>
      <w:bookmarkStart w:id="4" w:name="_Toc500949097"/>
      <w:bookmarkStart w:id="5" w:name="_Toc92875660"/>
      <w:bookmarkStart w:id="6" w:name="_Toc153818406"/>
      <w:bookmarkStart w:id="7" w:name="_Toc153818393"/>
      <w:bookmarkStart w:id="8" w:name="_Toc153818177"/>
      <w:r>
        <w:rPr>
          <w:rFonts w:hint="eastAsia" w:eastAsia="宋体"/>
          <w:lang w:val="en-US" w:eastAsia="zh-CN"/>
        </w:rPr>
        <w:t xml:space="preserve">6     </w:t>
      </w:r>
      <w:r>
        <w:t>Solutions</w:t>
      </w:r>
    </w:p>
    <w:p w14:paraId="7C64A901">
      <w:pPr>
        <w:rPr>
          <w:rFonts w:ascii="Arial" w:hAnsi="Arial" w:eastAsia="Malgun Gothic" w:cs="Times New Roman"/>
          <w:color w:val="auto"/>
          <w:sz w:val="36"/>
          <w:lang w:val="en-GB" w:eastAsia="zh-CN" w:bidi="ar-SA"/>
        </w:rPr>
      </w:pPr>
      <w:r>
        <w:rPr>
          <w:rFonts w:hint="eastAsia" w:ascii="Arial" w:hAnsi="Arial" w:eastAsia="Malgun Gothic" w:cs="Times New Roman"/>
          <w:color w:val="auto"/>
          <w:sz w:val="36"/>
          <w:lang w:val="en-US" w:eastAsia="zh-CN" w:bidi="ar-SA"/>
        </w:rPr>
        <w:t xml:space="preserve">6.0   </w:t>
      </w:r>
      <w:r>
        <w:rPr>
          <w:rFonts w:ascii="Arial" w:hAnsi="Arial" w:eastAsia="Malgun Gothic" w:cs="Times New Roman"/>
          <w:color w:val="auto"/>
          <w:sz w:val="36"/>
          <w:lang w:val="en-GB" w:eastAsia="zh-CN" w:bidi="ar-SA"/>
        </w:rPr>
        <w:t>Mapping of Solutions to Key Issues</w:t>
      </w:r>
    </w:p>
    <w:p w14:paraId="27E896CA">
      <w:pPr>
        <w:pStyle w:val="55"/>
        <w:rPr>
          <w:rFonts w:ascii="Arial" w:hAnsi="Arial" w:eastAsia="Malgun Gothic" w:cs="Times New Roman"/>
          <w:color w:val="auto"/>
          <w:sz w:val="36"/>
          <w:lang w:val="en-GB" w:eastAsia="ja-JP" w:bidi="ar-SA"/>
        </w:rPr>
      </w:pPr>
      <w:r>
        <w:rPr>
          <w:lang w:eastAsia="zh-CN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95"/>
        <w:gridCol w:w="1559"/>
        <w:gridCol w:w="1559"/>
      </w:tblGrid>
      <w:tr w14:paraId="236E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CD76357">
            <w:pPr>
              <w:pStyle w:val="99"/>
            </w:pPr>
          </w:p>
        </w:tc>
        <w:tc>
          <w:tcPr>
            <w:tcW w:w="4713" w:type="dxa"/>
            <w:gridSpan w:val="3"/>
            <w:shd w:val="clear" w:color="auto" w:fill="auto"/>
          </w:tcPr>
          <w:p w14:paraId="0B3C2EF3">
            <w:pPr>
              <w:pStyle w:val="99"/>
            </w:pPr>
            <w:r>
              <w:t>Key Issues</w:t>
            </w:r>
          </w:p>
        </w:tc>
      </w:tr>
      <w:tr w14:paraId="6F6AD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8DBCBF8">
            <w:pPr>
              <w:pStyle w:val="100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 w14:paraId="28E7E32B">
            <w:pPr>
              <w:pStyle w:val="10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087DD40">
            <w:pPr>
              <w:pStyle w:val="10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A9AEE7A">
            <w:pPr>
              <w:pStyle w:val="100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</w:tr>
      <w:tr w14:paraId="2C979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DA5A867">
            <w:pPr>
              <w:pStyle w:val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 w14:paraId="61DD6DC8">
            <w:pPr>
              <w:pStyle w:val="100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1A689B7">
            <w:pPr>
              <w:pStyle w:val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281966DC">
            <w:pPr>
              <w:pStyle w:val="99"/>
            </w:pPr>
          </w:p>
        </w:tc>
      </w:tr>
      <w:tr w14:paraId="1AAB3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CDFAA45">
            <w:pPr>
              <w:pStyle w:val="100"/>
            </w:pPr>
          </w:p>
        </w:tc>
        <w:tc>
          <w:tcPr>
            <w:tcW w:w="1595" w:type="dxa"/>
            <w:shd w:val="clear" w:color="auto" w:fill="auto"/>
          </w:tcPr>
          <w:p w14:paraId="3D9F6873">
            <w:pPr>
              <w:pStyle w:val="99"/>
            </w:pPr>
          </w:p>
        </w:tc>
        <w:tc>
          <w:tcPr>
            <w:tcW w:w="1559" w:type="dxa"/>
            <w:shd w:val="clear" w:color="auto" w:fill="auto"/>
          </w:tcPr>
          <w:p w14:paraId="04DA3B52">
            <w:pPr>
              <w:pStyle w:val="99"/>
            </w:pPr>
          </w:p>
        </w:tc>
        <w:tc>
          <w:tcPr>
            <w:tcW w:w="1559" w:type="dxa"/>
            <w:shd w:val="clear" w:color="auto" w:fill="auto"/>
          </w:tcPr>
          <w:p w14:paraId="3602B3B9">
            <w:pPr>
              <w:pStyle w:val="99"/>
            </w:pPr>
          </w:p>
        </w:tc>
      </w:tr>
      <w:tr w14:paraId="097E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F189907">
            <w:pPr>
              <w:pStyle w:val="100"/>
            </w:pPr>
          </w:p>
        </w:tc>
        <w:tc>
          <w:tcPr>
            <w:tcW w:w="1595" w:type="dxa"/>
            <w:shd w:val="clear" w:color="auto" w:fill="auto"/>
          </w:tcPr>
          <w:p w14:paraId="44F730DF">
            <w:pPr>
              <w:pStyle w:val="99"/>
            </w:pPr>
          </w:p>
        </w:tc>
        <w:tc>
          <w:tcPr>
            <w:tcW w:w="1559" w:type="dxa"/>
            <w:shd w:val="clear" w:color="auto" w:fill="auto"/>
          </w:tcPr>
          <w:p w14:paraId="05567ECC">
            <w:pPr>
              <w:pStyle w:val="99"/>
            </w:pPr>
          </w:p>
        </w:tc>
        <w:tc>
          <w:tcPr>
            <w:tcW w:w="1559" w:type="dxa"/>
            <w:shd w:val="clear" w:color="auto" w:fill="auto"/>
          </w:tcPr>
          <w:p w14:paraId="23BA968F">
            <w:pPr>
              <w:pStyle w:val="99"/>
            </w:pPr>
          </w:p>
        </w:tc>
      </w:tr>
      <w:tr w14:paraId="18373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E4DF11F">
            <w:pPr>
              <w:pStyle w:val="100"/>
            </w:pPr>
          </w:p>
        </w:tc>
        <w:tc>
          <w:tcPr>
            <w:tcW w:w="1595" w:type="dxa"/>
            <w:shd w:val="clear" w:color="auto" w:fill="auto"/>
          </w:tcPr>
          <w:p w14:paraId="42931F8E">
            <w:pPr>
              <w:pStyle w:val="99"/>
            </w:pPr>
          </w:p>
        </w:tc>
        <w:tc>
          <w:tcPr>
            <w:tcW w:w="1559" w:type="dxa"/>
            <w:shd w:val="clear" w:color="auto" w:fill="auto"/>
          </w:tcPr>
          <w:p w14:paraId="72D1846F">
            <w:pPr>
              <w:pStyle w:val="99"/>
            </w:pPr>
          </w:p>
        </w:tc>
        <w:tc>
          <w:tcPr>
            <w:tcW w:w="1559" w:type="dxa"/>
            <w:shd w:val="clear" w:color="auto" w:fill="auto"/>
          </w:tcPr>
          <w:p w14:paraId="59DF955C">
            <w:pPr>
              <w:pStyle w:val="99"/>
            </w:pPr>
          </w:p>
        </w:tc>
      </w:tr>
      <w:tr w14:paraId="25762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00DBA82">
            <w:pPr>
              <w:pStyle w:val="100"/>
            </w:pPr>
          </w:p>
        </w:tc>
        <w:tc>
          <w:tcPr>
            <w:tcW w:w="1595" w:type="dxa"/>
            <w:shd w:val="clear" w:color="auto" w:fill="auto"/>
          </w:tcPr>
          <w:p w14:paraId="2D455B4E">
            <w:pPr>
              <w:pStyle w:val="99"/>
            </w:pPr>
          </w:p>
        </w:tc>
        <w:tc>
          <w:tcPr>
            <w:tcW w:w="1559" w:type="dxa"/>
            <w:shd w:val="clear" w:color="auto" w:fill="auto"/>
          </w:tcPr>
          <w:p w14:paraId="2570875B">
            <w:pPr>
              <w:pStyle w:val="99"/>
            </w:pPr>
          </w:p>
        </w:tc>
        <w:tc>
          <w:tcPr>
            <w:tcW w:w="1559" w:type="dxa"/>
            <w:shd w:val="clear" w:color="auto" w:fill="auto"/>
          </w:tcPr>
          <w:p w14:paraId="11A42755">
            <w:pPr>
              <w:pStyle w:val="99"/>
            </w:pPr>
          </w:p>
        </w:tc>
      </w:tr>
    </w:tbl>
    <w:p w14:paraId="53085AF6">
      <w:pPr>
        <w:pStyle w:val="3"/>
        <w:ind w:left="0" w:leftChars="0" w:firstLine="0" w:firstLineChars="0"/>
        <w:rPr>
          <w:rFonts w:hint="default" w:eastAsia="等线"/>
          <w:lang w:val="en-US" w:eastAsia="zh-CN"/>
        </w:rPr>
      </w:pPr>
    </w:p>
    <w:p w14:paraId="09C43803">
      <w:pPr>
        <w:pStyle w:val="3"/>
        <w:rPr>
          <w:rFonts w:eastAsia="等线"/>
          <w:lang w:eastAsia="zh-CN"/>
        </w:rPr>
      </w:pPr>
      <w:r>
        <w:rPr>
          <w:rFonts w:eastAsia="等线"/>
          <w:lang w:eastAsia="zh-CN"/>
        </w:rPr>
        <w:t>6.x</w:t>
      </w:r>
      <w:r>
        <w:rPr>
          <w:rFonts w:hint="eastAsia" w:eastAsia="等线"/>
          <w:lang w:eastAsia="ko-KR"/>
        </w:rPr>
        <w:tab/>
      </w:r>
      <w:r>
        <w:rPr>
          <w:rFonts w:eastAsia="等线"/>
        </w:rPr>
        <w:t xml:space="preserve">Solution </w:t>
      </w:r>
      <w:r>
        <w:rPr>
          <w:rFonts w:hint="eastAsia" w:eastAsia="等线"/>
          <w:lang w:eastAsia="zh-CN"/>
        </w:rPr>
        <w:t>#</w:t>
      </w:r>
      <w:r>
        <w:rPr>
          <w:rFonts w:eastAsia="等线"/>
          <w:lang w:eastAsia="zh-CN"/>
        </w:rPr>
        <w:t>X</w:t>
      </w:r>
      <w:r>
        <w:rPr>
          <w:rFonts w:eastAsia="等线"/>
        </w:rPr>
        <w:t xml:space="preserve">: </w:t>
      </w:r>
      <w:bookmarkEnd w:id="3"/>
      <w:bookmarkEnd w:id="4"/>
      <w:bookmarkEnd w:id="5"/>
      <w:bookmarkEnd w:id="6"/>
      <w:r>
        <w:rPr>
          <w:rFonts w:eastAsia="等线"/>
        </w:rPr>
        <w:t>IMS procedure optimization for IMS voice over GEO satellite</w:t>
      </w:r>
    </w:p>
    <w:p w14:paraId="47A58575">
      <w:pPr>
        <w:pStyle w:val="4"/>
        <w:rPr>
          <w:rFonts w:eastAsia="等线"/>
        </w:rPr>
      </w:pPr>
      <w:bookmarkStart w:id="9" w:name="_Toc153818407"/>
      <w:bookmarkStart w:id="10" w:name="_Toc500949098"/>
      <w:bookmarkStart w:id="11" w:name="_Toc92875661"/>
      <w:bookmarkStart w:id="12" w:name="_Toc93070685"/>
      <w:r>
        <w:rPr>
          <w:rFonts w:eastAsia="等线"/>
        </w:rPr>
        <w:t>6.</w:t>
      </w:r>
      <w:r>
        <w:rPr>
          <w:rFonts w:hint="eastAsia" w:eastAsia="等线"/>
        </w:rPr>
        <w:t>X</w:t>
      </w:r>
      <w:r>
        <w:rPr>
          <w:rFonts w:eastAsia="等线"/>
        </w:rPr>
        <w:t>.</w:t>
      </w:r>
      <w:r>
        <w:rPr>
          <w:rFonts w:hint="eastAsia" w:eastAsia="等线"/>
        </w:rPr>
        <w:t>1</w:t>
      </w:r>
      <w:r>
        <w:rPr>
          <w:rFonts w:hint="eastAsia" w:eastAsia="等线"/>
        </w:rPr>
        <w:tab/>
      </w:r>
      <w:bookmarkEnd w:id="9"/>
      <w:bookmarkEnd w:id="10"/>
      <w:bookmarkEnd w:id="11"/>
      <w:bookmarkEnd w:id="12"/>
      <w:r>
        <w:rPr>
          <w:rFonts w:eastAsia="等线"/>
        </w:rPr>
        <w:t xml:space="preserve">General description </w:t>
      </w:r>
    </w:p>
    <w:p w14:paraId="5A5837D9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The S-CSCF supports user information caching functionality as defined in Clause 4.2.4 of 3GPP TS 23.228</w:t>
      </w:r>
      <w:r>
        <w:rPr>
          <w:rFonts w:hint="eastAsia" w:eastAsiaTheme="minorEastAsia"/>
          <w:lang w:val="en-US" w:eastAsia="zh-CN"/>
        </w:rPr>
        <w:t>:</w:t>
      </w:r>
    </w:p>
    <w:p w14:paraId="093BD509">
      <w:pPr>
        <w:overflowPunct/>
        <w:autoSpaceDE/>
        <w:autoSpaceDN/>
        <w:adjustRightInd/>
        <w:ind w:left="284" w:leftChars="142"/>
        <w:textAlignment w:val="auto"/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</w:pP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t>The S</w:t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noBreakHyphen/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t>CSCF shall decide whether an Application Server is required to receive information related to an incoming initial SIP request to ensure appropriate service handling. The decision at the S</w:t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noBreakHyphen/>
      </w:r>
      <w:r>
        <w:rPr>
          <w:rFonts w:hint="eastAsia" w:ascii="Times New Roman" w:hAnsi="Times New Roman" w:eastAsia="宋体" w:cs="Times New Roman"/>
          <w:i/>
          <w:iCs/>
          <w:color w:val="auto"/>
          <w:lang w:eastAsia="zh-CN"/>
        </w:rPr>
        <w:t xml:space="preserve">CSCF is based on (filter) information received from the HSS. This filter information is stored and conveyed on a per Application Server basis for each user. It shall be possible to include a service indication in the filter information, which is used to identify services and the order that they are executed on an Application Server within a single SIP transaction. The name(s)/address(es) information of the Application Server (s) are received from the HSS. </w:t>
      </w:r>
    </w:p>
    <w:p w14:paraId="1258382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GEO</w:t>
      </w:r>
      <w:r>
        <w:rPr>
          <w:rFonts w:hint="eastAsia" w:eastAsiaTheme="minorEastAsia"/>
          <w:lang w:eastAsia="zh-CN"/>
        </w:rPr>
        <w:t xml:space="preserve"> provide</w:t>
      </w:r>
      <w:r>
        <w:rPr>
          <w:rFonts w:hint="eastAsia" w:eastAsiaTheme="minorEastAsia"/>
          <w:lang w:val="en-US" w:eastAsia="zh-CN"/>
        </w:rPr>
        <w:t>s</w:t>
      </w:r>
      <w:r>
        <w:rPr>
          <w:rFonts w:hint="eastAsia" w:eastAsiaTheme="minorEastAsia"/>
          <w:lang w:eastAsia="zh-CN"/>
        </w:rPr>
        <w:t xml:space="preserve"> wide-area coverage with continuous service in theory. However, for NB-IoT devices, physical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obstructions or power-saving modes can take them offline</w:t>
      </w:r>
      <w:r>
        <w:rPr>
          <w:rFonts w:hint="eastAsia" w:eastAsiaTheme="minorEastAsia"/>
          <w:lang w:val="en-US" w:eastAsia="zh-CN"/>
        </w:rPr>
        <w:t xml:space="preserve">. </w:t>
      </w:r>
      <w:r>
        <w:rPr>
          <w:rFonts w:hint="eastAsia" w:eastAsiaTheme="minorEastAsia"/>
          <w:lang w:eastAsia="zh-CN"/>
        </w:rPr>
        <w:t>Rapid network recovery can reduce the loss caused by network interruption.</w:t>
      </w:r>
    </w:p>
    <w:p w14:paraId="2923D8C9"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This contribution proposes a session persistence mechanism. When the network is interrupted, S-CSCF uses cached information to support rapid network recovery.</w:t>
      </w:r>
      <w:r>
        <w:rPr>
          <w:rFonts w:hint="eastAsia" w:eastAsiaTheme="minorEastAsia"/>
          <w:lang w:val="en-US" w:eastAsia="zh-CN"/>
        </w:rPr>
        <w:t xml:space="preserve"> The function of session persistence mechanism is:</w:t>
      </w:r>
    </w:p>
    <w:p w14:paraId="76012A1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firstLine="400" w:firstLineChars="200"/>
        <w:textAlignment w:val="baseline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- </w:t>
      </w:r>
      <w:r>
        <w:rPr>
          <w:rFonts w:hint="eastAsia" w:eastAsiaTheme="minorEastAsia"/>
          <w:lang w:eastAsia="zh-CN"/>
        </w:rPr>
        <w:t>‌Session state maintenance‌: While the UE is temporarily offline (e.g., due to obstructions or power-saving mode), the S-CSCF caches session context (e.g., registration status, media negotiation parameters) to prevent complete session termination.</w:t>
      </w:r>
    </w:p>
    <w:p w14:paraId="0DB12C4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firstLine="400" w:firstLineChars="200"/>
        <w:textAlignment w:val="baseline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- </w:t>
      </w:r>
      <w:r>
        <w:rPr>
          <w:rFonts w:hint="eastAsia" w:eastAsiaTheme="minorEastAsia"/>
          <w:lang w:eastAsia="zh-CN"/>
        </w:rPr>
        <w:t>‌Fast recovery</w:t>
      </w:r>
      <w:r>
        <w:rPr>
          <w:rFonts w:hint="eastAsia" w:eastAsiaTheme="minorEastAsia"/>
          <w:lang w:val="en-US" w:eastAsia="zh-CN"/>
        </w:rPr>
        <w:t>:</w:t>
      </w:r>
      <w:r>
        <w:rPr>
          <w:rFonts w:hint="eastAsia" w:eastAsiaTheme="minorEastAsia"/>
          <w:lang w:eastAsia="zh-CN"/>
        </w:rPr>
        <w:t xml:space="preserve"> Upon UE re</w:t>
      </w:r>
      <w:r>
        <w:rPr>
          <w:rFonts w:hint="eastAsia" w:eastAsiaTheme="minorEastAsia"/>
          <w:lang w:val="en-US" w:eastAsia="zh-CN"/>
        </w:rPr>
        <w:t>-</w:t>
      </w:r>
      <w:r>
        <w:rPr>
          <w:rFonts w:hint="eastAsia" w:eastAsiaTheme="minorEastAsia"/>
          <w:lang w:eastAsia="zh-CN"/>
        </w:rPr>
        <w:t>connection, the S-CSCF directly restores the session from cached data, eliminating the need to re-initiate full registration/authentication procedures, thereby reducing signaling overhead and latency.</w:t>
      </w:r>
      <w:bookmarkEnd w:id="1"/>
      <w:bookmarkEnd w:id="7"/>
      <w:bookmarkEnd w:id="8"/>
    </w:p>
    <w:p w14:paraId="6D6AC4E7">
      <w:pPr>
        <w:pStyle w:val="4"/>
        <w:rPr>
          <w:rFonts w:eastAsia="等线"/>
        </w:rPr>
      </w:pPr>
      <w:r>
        <w:rPr>
          <w:rFonts w:eastAsia="等线"/>
        </w:rPr>
        <w:t>6.</w:t>
      </w:r>
      <w:r>
        <w:rPr>
          <w:rFonts w:hint="eastAsia" w:eastAsia="等线"/>
        </w:rPr>
        <w:t>X</w:t>
      </w:r>
      <w:r>
        <w:rPr>
          <w:rFonts w:eastAsia="等线"/>
        </w:rPr>
        <w:t>.2</w:t>
      </w:r>
      <w:r>
        <w:rPr>
          <w:rFonts w:hint="eastAsia" w:eastAsia="等线"/>
        </w:rPr>
        <w:tab/>
      </w:r>
      <w:r>
        <w:rPr>
          <w:rFonts w:eastAsia="等线"/>
        </w:rPr>
        <w:t xml:space="preserve">Procedure </w:t>
      </w:r>
    </w:p>
    <w:p w14:paraId="506CB81E"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626485" cy="1699895"/>
            <wp:effectExtent l="0" t="0" r="635" b="6985"/>
            <wp:docPr id="11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6485" cy="169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510D13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</w:rPr>
        <w:t xml:space="preserve">Figure 6.X.2-1:Terminal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R</w:t>
      </w:r>
      <w:r>
        <w:rPr>
          <w:rFonts w:hint="eastAsia" w:ascii="Times New Roman" w:hAnsi="Times New Roman" w:cs="Times New Roman"/>
          <w:b/>
          <w:bCs/>
        </w:rPr>
        <w:t xml:space="preserve">ecovery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T</w:t>
      </w:r>
      <w:r>
        <w:rPr>
          <w:rFonts w:hint="eastAsia" w:ascii="Times New Roman" w:hAnsi="Times New Roman" w:cs="Times New Roman"/>
          <w:b/>
          <w:bCs/>
        </w:rPr>
        <w:t>rigger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Procedure</w:t>
      </w:r>
    </w:p>
    <w:p w14:paraId="5BCBE41F"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</w:rPr>
        <w:t xml:space="preserve">After the network is restored, the UE sends the </w:t>
      </w:r>
      <w:r>
        <w:t xml:space="preserve">Register information flow to the </w:t>
      </w:r>
      <w:r>
        <w:rPr>
          <w:rFonts w:hint="eastAsia" w:eastAsia="宋体"/>
          <w:lang w:val="en-US" w:eastAsia="zh-CN"/>
        </w:rPr>
        <w:t>P-CSCF.</w:t>
      </w:r>
    </w:p>
    <w:p w14:paraId="4E447C7C"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The P-CSCF forwards the SIP </w:t>
      </w:r>
      <w:r>
        <w:rPr>
          <w:rFonts w:hint="eastAsia" w:ascii="Times New Roman" w:hAnsi="Times New Roman" w:cs="Times New Roman"/>
          <w:lang w:val="en-US" w:eastAsia="zh-CN"/>
        </w:rPr>
        <w:t>REGISTER</w:t>
      </w:r>
      <w:r>
        <w:rPr>
          <w:rFonts w:hint="default" w:ascii="Times New Roman" w:hAnsi="Times New Roman" w:cs="Times New Roman"/>
          <w:lang w:val="en-US" w:eastAsia="zh-CN"/>
        </w:rPr>
        <w:t xml:space="preserve"> message towards </w:t>
      </w:r>
      <w:r>
        <w:rPr>
          <w:rFonts w:hint="eastAsia" w:ascii="Times New Roman" w:hAnsi="Times New Roman" w:cs="Times New Roman"/>
          <w:lang w:val="en-US" w:eastAsia="zh-CN"/>
        </w:rPr>
        <w:t>S-CSCF.</w:t>
      </w:r>
    </w:p>
    <w:p w14:paraId="33222B86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The S-CSCF queries the cache to verify whether it is within its validity period.</w:t>
      </w:r>
    </w:p>
    <w:p w14:paraId="5C2487C7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If the cache is valid and has not expired, the S-CSCF skips authentication and sends a 200 OK to the UE.</w:t>
      </w:r>
      <w:r>
        <w:rPr>
          <w:rFonts w:hint="eastAsia" w:cs="Times New Roman"/>
          <w:lang w:val="en-US" w:eastAsia="zh-CN"/>
        </w:rPr>
        <w:t xml:space="preserve"> O</w:t>
      </w:r>
      <w:r>
        <w:rPr>
          <w:rFonts w:hint="eastAsia" w:ascii="Times New Roman" w:hAnsi="Times New Roman" w:cs="Times New Roman"/>
          <w:lang w:val="en-US" w:eastAsia="zh-CN"/>
        </w:rPr>
        <w:t>therwise, the UE needs to perform the complete registration process</w:t>
      </w:r>
      <w:r>
        <w:rPr>
          <w:rFonts w:hint="eastAsia" w:cs="Times New Roman"/>
          <w:lang w:val="en-US" w:eastAsia="zh-CN"/>
        </w:rPr>
        <w:t>.</w:t>
      </w:r>
    </w:p>
    <w:p w14:paraId="2BFE1209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lang w:val="en-US" w:eastAsia="zh-CN"/>
        </w:rPr>
      </w:pPr>
    </w:p>
    <w:p w14:paraId="37A894C4"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749675" cy="2611755"/>
            <wp:effectExtent l="0" t="0" r="14605" b="9525"/>
            <wp:docPr id="10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9675" cy="2611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682D9C8">
      <w:pPr>
        <w:jc w:val="center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</w:rPr>
        <w:t>Figure 6.X.2-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2</w:t>
      </w:r>
      <w:r>
        <w:rPr>
          <w:rFonts w:hint="eastAsia" w:ascii="Times New Roman" w:hAnsi="Times New Roman" w:cs="Times New Roman"/>
          <w:b/>
          <w:bCs/>
        </w:rPr>
        <w:t>:</w:t>
      </w:r>
      <w:r>
        <w:rPr>
          <w:rFonts w:hint="eastAsia" w:eastAsia="宋体" w:cs="Times New Roman"/>
          <w:b/>
          <w:bCs/>
          <w:lang w:val="en-US" w:eastAsia="zh-CN"/>
        </w:rPr>
        <w:t xml:space="preserve"> S</w:t>
      </w:r>
      <w:r>
        <w:rPr>
          <w:rFonts w:hint="eastAsia" w:ascii="Times New Roman" w:hAnsi="Times New Roman" w:cs="Times New Roman"/>
          <w:b/>
          <w:bCs/>
        </w:rPr>
        <w:t xml:space="preserve">ession </w:t>
      </w:r>
      <w:r>
        <w:rPr>
          <w:rFonts w:hint="eastAsia" w:eastAsia="宋体" w:cs="Times New Roman"/>
          <w:b/>
          <w:bCs/>
          <w:lang w:val="en-US" w:eastAsia="zh-CN"/>
        </w:rPr>
        <w:t>T</w:t>
      </w:r>
      <w:r>
        <w:rPr>
          <w:rFonts w:hint="eastAsia" w:ascii="Times New Roman" w:hAnsi="Times New Roman" w:cs="Times New Roman"/>
          <w:b/>
          <w:bCs/>
        </w:rPr>
        <w:t>riggered by AS</w:t>
      </w:r>
    </w:p>
    <w:p w14:paraId="5766D760">
      <w:pPr>
        <w:numPr>
          <w:ilvl w:val="0"/>
          <w:numId w:val="2"/>
        </w:numPr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AS sends a SUBSCRIBE request to S-CSCF to subscribe the registration events of the </w:t>
      </w:r>
      <w:r>
        <w:rPr>
          <w:rFonts w:hint="eastAsia" w:cs="Times New Roman"/>
          <w:lang w:val="en-US" w:eastAsia="zh-CN"/>
        </w:rPr>
        <w:t>UE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 w14:paraId="27E84E7F">
      <w:pPr>
        <w:numPr>
          <w:ilvl w:val="0"/>
          <w:numId w:val="2"/>
        </w:numPr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After the network is restored, the UE sends a REGISTER request to re-register</w:t>
      </w:r>
      <w:r>
        <w:rPr>
          <w:rFonts w:hint="eastAsia" w:cs="Times New Roman"/>
          <w:lang w:val="en-US" w:eastAsia="zh-CN"/>
        </w:rPr>
        <w:t>.</w:t>
      </w:r>
    </w:p>
    <w:p w14:paraId="4F19ABE8">
      <w:pPr>
        <w:numPr>
          <w:ilvl w:val="0"/>
          <w:numId w:val="2"/>
        </w:numPr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S-CSCF sends NOTIFY to AS and marks the state of UE as active</w:t>
      </w:r>
      <w:r>
        <w:rPr>
          <w:rFonts w:hint="eastAsia" w:cs="Times New Roman"/>
          <w:lang w:val="en-US" w:eastAsia="zh-CN"/>
        </w:rPr>
        <w:t>.</w:t>
      </w:r>
    </w:p>
    <w:p w14:paraId="57462ACC">
      <w:pPr>
        <w:numPr>
          <w:ilvl w:val="0"/>
          <w:numId w:val="2"/>
        </w:numPr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The </w:t>
      </w:r>
      <w:r>
        <w:rPr>
          <w:rFonts w:hint="eastAsia" w:cs="Times New Roman"/>
          <w:lang w:val="en-US" w:eastAsia="zh-CN"/>
        </w:rPr>
        <w:t>AS sends SIP INVITE request to S-CSCF.</w:t>
      </w:r>
    </w:p>
    <w:p w14:paraId="6F63E8F7">
      <w:pPr>
        <w:numPr>
          <w:ilvl w:val="0"/>
          <w:numId w:val="2"/>
        </w:numPr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If the cache is valid and has not expired</w:t>
      </w:r>
      <w:r>
        <w:rPr>
          <w:rFonts w:hint="eastAsia" w:cs="Times New Roman"/>
          <w:lang w:val="en-US" w:eastAsia="zh-CN"/>
        </w:rPr>
        <w:t>, t</w:t>
      </w:r>
      <w:r>
        <w:rPr>
          <w:rFonts w:hint="eastAsia" w:ascii="Times New Roman" w:hAnsi="Times New Roman" w:cs="Times New Roman"/>
          <w:lang w:val="en-US" w:eastAsia="zh-CN"/>
        </w:rPr>
        <w:t xml:space="preserve">he S-CSCF uses the cached </w:t>
      </w:r>
      <w:r>
        <w:rPr>
          <w:rFonts w:hint="eastAsia" w:cs="Times New Roman"/>
          <w:lang w:val="en-US" w:eastAsia="zh-CN"/>
        </w:rPr>
        <w:t>I</w:t>
      </w:r>
      <w:r>
        <w:rPr>
          <w:rFonts w:hint="eastAsia" w:ascii="Times New Roman" w:hAnsi="Times New Roman" w:cs="Times New Roman"/>
          <w:lang w:val="en-US" w:eastAsia="zh-CN"/>
        </w:rPr>
        <w:t>FC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to determine whether AS needs to be triggered</w:t>
      </w:r>
      <w:r>
        <w:rPr>
          <w:rFonts w:hint="eastAsia" w:cs="Times New Roman"/>
          <w:lang w:val="en-US" w:eastAsia="zh-CN"/>
        </w:rPr>
        <w:t>.</w:t>
      </w:r>
    </w:p>
    <w:p w14:paraId="268FBF4E">
      <w:pPr>
        <w:numPr>
          <w:ilvl w:val="0"/>
          <w:numId w:val="2"/>
        </w:numPr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The S-CSCF forwards the INVITE </w:t>
      </w:r>
      <w:r>
        <w:rPr>
          <w:rFonts w:hint="eastAsia" w:cs="Times New Roman"/>
          <w:lang w:val="en-US" w:eastAsia="zh-CN"/>
        </w:rPr>
        <w:t>to</w:t>
      </w:r>
      <w:r>
        <w:rPr>
          <w:rFonts w:hint="eastAsia" w:ascii="Times New Roman" w:hAnsi="Times New Roman" w:cs="Times New Roman"/>
          <w:lang w:val="en-US" w:eastAsia="zh-CN"/>
        </w:rPr>
        <w:t xml:space="preserve"> ‌UE Contact address.</w:t>
      </w:r>
    </w:p>
    <w:p w14:paraId="57D9D9F5">
      <w:pPr>
        <w:numPr>
          <w:ilvl w:val="0"/>
          <w:numId w:val="2"/>
        </w:numPr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After receiving the INVITE, </w:t>
      </w:r>
      <w:r>
        <w:rPr>
          <w:rFonts w:hint="eastAsia" w:cs="Times New Roman"/>
          <w:lang w:val="en-US" w:eastAsia="zh-CN"/>
        </w:rPr>
        <w:t xml:space="preserve">the </w:t>
      </w:r>
      <w:r>
        <w:rPr>
          <w:rFonts w:hint="eastAsia" w:ascii="Times New Roman" w:hAnsi="Times New Roman" w:cs="Times New Roman"/>
          <w:lang w:val="en-US" w:eastAsia="zh-CN"/>
        </w:rPr>
        <w:t>UE returns 200 OK</w:t>
      </w:r>
      <w:r>
        <w:rPr>
          <w:rFonts w:hint="eastAsia" w:cs="Times New Roman"/>
          <w:lang w:val="en-US" w:eastAsia="zh-CN"/>
        </w:rPr>
        <w:t>.</w:t>
      </w:r>
    </w:p>
    <w:p w14:paraId="7BD48A1B">
      <w:pPr>
        <w:pStyle w:val="4"/>
        <w:rPr>
          <w:rFonts w:eastAsia="等线"/>
        </w:rPr>
      </w:pPr>
      <w:r>
        <w:rPr>
          <w:rFonts w:eastAsia="等线"/>
        </w:rPr>
        <w:t>6.</w:t>
      </w:r>
      <w:r>
        <w:rPr>
          <w:rFonts w:hint="eastAsia" w:eastAsia="等线"/>
        </w:rPr>
        <w:t>X</w:t>
      </w:r>
      <w:r>
        <w:rPr>
          <w:rFonts w:eastAsia="等线"/>
        </w:rPr>
        <w:t>.2</w:t>
      </w:r>
      <w:r>
        <w:rPr>
          <w:rFonts w:hint="eastAsia" w:eastAsia="等线"/>
        </w:rPr>
        <w:tab/>
      </w:r>
      <w:r>
        <w:rPr>
          <w:rFonts w:eastAsia="等线"/>
        </w:rPr>
        <w:t xml:space="preserve">Impacts </w:t>
      </w:r>
    </w:p>
    <w:p w14:paraId="3B887FBC">
      <w:pPr>
        <w:pStyle w:val="69"/>
        <w:ind w:left="0" w:firstLine="0"/>
        <w:rPr>
          <w:rFonts w:hint="eastAsia" w:ascii="Times New Roman" w:hAnsi="Times New Roman" w:eastAsia="Malgun Gothic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>S-CSCF</w:t>
      </w:r>
      <w:r>
        <w:rPr>
          <w:rFonts w:hint="eastAsia" w:ascii="Times New Roman" w:hAnsi="Times New Roman" w:eastAsia="Malgun Gothic" w:cs="Times New Roman"/>
          <w:color w:val="000000"/>
          <w:lang w:val="en-US" w:eastAsia="zh-CN" w:bidi="ar-SA"/>
        </w:rPr>
        <w:t>：</w:t>
      </w:r>
    </w:p>
    <w:p w14:paraId="12CE6C6C">
      <w:pPr>
        <w:pStyle w:val="69"/>
        <w:ind w:left="0" w:firstLine="0"/>
        <w:rPr>
          <w:rFonts w:hint="eastAsia" w:ascii="Times New Roman" w:hAnsi="Times New Roman" w:eastAsia="Malgun Gothic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 xml:space="preserve">- </w:t>
      </w:r>
      <w:r>
        <w:rPr>
          <w:rFonts w:hint="eastAsia" w:ascii="Times New Roman" w:hAnsi="Times New Roman" w:eastAsia="Malgun Gothic" w:cs="Times New Roman"/>
          <w:color w:val="000000"/>
          <w:lang w:val="en-US" w:eastAsia="zh-CN" w:bidi="ar-SA"/>
        </w:rPr>
        <w:t>Support S-CSCF to dynamically adjust the cache validity period.</w:t>
      </w:r>
    </w:p>
    <w:p w14:paraId="11D26F83">
      <w:pPr>
        <w:pStyle w:val="69"/>
        <w:ind w:left="0" w:firstLine="0"/>
        <w:rPr>
          <w:rFonts w:hint="default" w:ascii="Times New Roman" w:hAnsi="Times New Roman" w:eastAsia="Malgun Gothic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 xml:space="preserve">- Support S-CSCF in querying the cache. </w:t>
      </w:r>
    </w:p>
    <w:p w14:paraId="4D11667B">
      <w:pPr>
        <w:pStyle w:val="69"/>
        <w:ind w:left="0" w:firstLine="0"/>
        <w:rPr>
          <w:rFonts w:hint="eastAsia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>AS:</w:t>
      </w:r>
    </w:p>
    <w:p w14:paraId="70006567">
      <w:pPr>
        <w:pStyle w:val="69"/>
        <w:ind w:left="0" w:firstLine="0"/>
        <w:rPr>
          <w:rFonts w:hint="default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 xml:space="preserve">- Support AS subscribing to UE registration events from S-CSCF. </w:t>
      </w:r>
    </w:p>
    <w:p w14:paraId="0EF3245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8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4426B754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C53ED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83AF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68CDF"/>
  <w:p w14:paraId="125706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E76BEB"/>
    <w:multiLevelType w:val="singleLevel"/>
    <w:tmpl w:val="B9E76BE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E4638CC"/>
    <w:multiLevelType w:val="singleLevel"/>
    <w:tmpl w:val="4E4638C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611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29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DE7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00F"/>
    <w:rsid w:val="000E4B74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1B3D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8C5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3DC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5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29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B64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89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579BC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3CA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275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447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D3F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34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742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22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300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74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1D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3B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CE7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0CF5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39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D8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4E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5C7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94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7C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8C2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B0A"/>
    <w:rsid w:val="008C3B6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0B3"/>
    <w:rsid w:val="008F02ED"/>
    <w:rsid w:val="008F033C"/>
    <w:rsid w:val="008F0869"/>
    <w:rsid w:val="008F08E7"/>
    <w:rsid w:val="008F0B14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23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D0E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3BF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31A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028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CFF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EFC"/>
    <w:rsid w:val="00B52F81"/>
    <w:rsid w:val="00B536D8"/>
    <w:rsid w:val="00B53775"/>
    <w:rsid w:val="00B541B9"/>
    <w:rsid w:val="00B542A5"/>
    <w:rsid w:val="00B542AC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0B3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4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604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6F9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583"/>
    <w:rsid w:val="00DB1825"/>
    <w:rsid w:val="00DB1F91"/>
    <w:rsid w:val="00DB21C7"/>
    <w:rsid w:val="00DB2507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9A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77D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19D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757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9EC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672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5B3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3FA6D38"/>
    <w:rsid w:val="04003C23"/>
    <w:rsid w:val="044E2916"/>
    <w:rsid w:val="048FE8FA"/>
    <w:rsid w:val="04AB3B8E"/>
    <w:rsid w:val="0513C3E3"/>
    <w:rsid w:val="05672B88"/>
    <w:rsid w:val="05F62375"/>
    <w:rsid w:val="062C0CFF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A8C7FBE"/>
    <w:rsid w:val="0BB88BD2"/>
    <w:rsid w:val="0BC435B5"/>
    <w:rsid w:val="0C3CBA73"/>
    <w:rsid w:val="0CD57B26"/>
    <w:rsid w:val="0D610C24"/>
    <w:rsid w:val="0F0992E3"/>
    <w:rsid w:val="0F9EAD2A"/>
    <w:rsid w:val="10073E51"/>
    <w:rsid w:val="1014A0E8"/>
    <w:rsid w:val="125A6A35"/>
    <w:rsid w:val="133F0824"/>
    <w:rsid w:val="13FCD132"/>
    <w:rsid w:val="15721042"/>
    <w:rsid w:val="168635DE"/>
    <w:rsid w:val="173CF6EF"/>
    <w:rsid w:val="17A79D43"/>
    <w:rsid w:val="17EEBDE7"/>
    <w:rsid w:val="17FE85B4"/>
    <w:rsid w:val="189BFEFB"/>
    <w:rsid w:val="19137AFC"/>
    <w:rsid w:val="191E9443"/>
    <w:rsid w:val="195FCE61"/>
    <w:rsid w:val="19F540B8"/>
    <w:rsid w:val="1A1D7E4C"/>
    <w:rsid w:val="1B487F31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0E47720"/>
    <w:rsid w:val="20F712B4"/>
    <w:rsid w:val="22912A9D"/>
    <w:rsid w:val="254060E7"/>
    <w:rsid w:val="267F48AA"/>
    <w:rsid w:val="271708A0"/>
    <w:rsid w:val="27F37477"/>
    <w:rsid w:val="27F52490"/>
    <w:rsid w:val="28011B94"/>
    <w:rsid w:val="28271205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2F505D84"/>
    <w:rsid w:val="2F986F42"/>
    <w:rsid w:val="30634EA6"/>
    <w:rsid w:val="30E8BF58"/>
    <w:rsid w:val="3111B44E"/>
    <w:rsid w:val="3129E3CA"/>
    <w:rsid w:val="32056724"/>
    <w:rsid w:val="32103E04"/>
    <w:rsid w:val="32B01D37"/>
    <w:rsid w:val="33D2678C"/>
    <w:rsid w:val="3408481E"/>
    <w:rsid w:val="343DEBB5"/>
    <w:rsid w:val="3444166A"/>
    <w:rsid w:val="353F1A6B"/>
    <w:rsid w:val="358C831F"/>
    <w:rsid w:val="35966605"/>
    <w:rsid w:val="35D4CB92"/>
    <w:rsid w:val="364511F3"/>
    <w:rsid w:val="368C2F70"/>
    <w:rsid w:val="37D2EBA5"/>
    <w:rsid w:val="38392834"/>
    <w:rsid w:val="39E3436D"/>
    <w:rsid w:val="39E56E93"/>
    <w:rsid w:val="3AD9A0AE"/>
    <w:rsid w:val="3AFF0145"/>
    <w:rsid w:val="3B14FC7B"/>
    <w:rsid w:val="3B1B6028"/>
    <w:rsid w:val="3B4C0F52"/>
    <w:rsid w:val="3B99B4B7"/>
    <w:rsid w:val="3B9B32A8"/>
    <w:rsid w:val="3BA64AD4"/>
    <w:rsid w:val="3CD00B52"/>
    <w:rsid w:val="3CFC1FF0"/>
    <w:rsid w:val="3DBDF03A"/>
    <w:rsid w:val="3E692370"/>
    <w:rsid w:val="3E7FFF2D"/>
    <w:rsid w:val="3EBFBEC4"/>
    <w:rsid w:val="3EE871B2"/>
    <w:rsid w:val="3F3D7059"/>
    <w:rsid w:val="3FDE3E95"/>
    <w:rsid w:val="3FFEC054"/>
    <w:rsid w:val="40A36D02"/>
    <w:rsid w:val="40AEAF14"/>
    <w:rsid w:val="43482915"/>
    <w:rsid w:val="434C44CE"/>
    <w:rsid w:val="43836D57"/>
    <w:rsid w:val="44CE6E4A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773170C"/>
    <w:rsid w:val="47752F42"/>
    <w:rsid w:val="48531FB4"/>
    <w:rsid w:val="48C69BC6"/>
    <w:rsid w:val="4913307D"/>
    <w:rsid w:val="4913A967"/>
    <w:rsid w:val="4947D6ED"/>
    <w:rsid w:val="497752B6"/>
    <w:rsid w:val="498EB883"/>
    <w:rsid w:val="49D4280C"/>
    <w:rsid w:val="4A59D874"/>
    <w:rsid w:val="4A935291"/>
    <w:rsid w:val="4A94B0D9"/>
    <w:rsid w:val="4AF85EE9"/>
    <w:rsid w:val="4B1C840C"/>
    <w:rsid w:val="4B5A1229"/>
    <w:rsid w:val="4B6C33F8"/>
    <w:rsid w:val="4CF9E7D9"/>
    <w:rsid w:val="4CFF4E4A"/>
    <w:rsid w:val="4D4C611D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5E131C"/>
    <w:rsid w:val="557AFFDA"/>
    <w:rsid w:val="55DA235F"/>
    <w:rsid w:val="579E0888"/>
    <w:rsid w:val="57EA9B42"/>
    <w:rsid w:val="588FC85D"/>
    <w:rsid w:val="58CCE4E0"/>
    <w:rsid w:val="59198E3A"/>
    <w:rsid w:val="59204511"/>
    <w:rsid w:val="594D4CA7"/>
    <w:rsid w:val="59BF29A3"/>
    <w:rsid w:val="59F43067"/>
    <w:rsid w:val="5A20479B"/>
    <w:rsid w:val="5B003DC5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9B469E"/>
    <w:rsid w:val="63EAA7F2"/>
    <w:rsid w:val="657E75F9"/>
    <w:rsid w:val="66C39721"/>
    <w:rsid w:val="677F0BB3"/>
    <w:rsid w:val="677FCC2F"/>
    <w:rsid w:val="67826BDE"/>
    <w:rsid w:val="67D3024D"/>
    <w:rsid w:val="67E66A1C"/>
    <w:rsid w:val="68674FDB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660F29"/>
    <w:rsid w:val="6E8F658B"/>
    <w:rsid w:val="6F17BA97"/>
    <w:rsid w:val="6FEFB386"/>
    <w:rsid w:val="7013515E"/>
    <w:rsid w:val="70A23F4D"/>
    <w:rsid w:val="71642AC0"/>
    <w:rsid w:val="7198958D"/>
    <w:rsid w:val="71FD9074"/>
    <w:rsid w:val="72FAFD73"/>
    <w:rsid w:val="72FB5665"/>
    <w:rsid w:val="737BAF0F"/>
    <w:rsid w:val="738C3CA1"/>
    <w:rsid w:val="73FFFBD4"/>
    <w:rsid w:val="7415373A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2E3C3C"/>
    <w:rsid w:val="78D2E169"/>
    <w:rsid w:val="7A6F11B0"/>
    <w:rsid w:val="7AB23CA8"/>
    <w:rsid w:val="7AFC97F7"/>
    <w:rsid w:val="7AFDA4D2"/>
    <w:rsid w:val="7B1364F9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qFormat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qFormat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qFormat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qFormat/>
    <w:uiPriority w:val="99"/>
    <w:rPr>
      <w:color w:val="0000FF"/>
      <w:u w:val="single"/>
    </w:rPr>
  </w:style>
  <w:style w:type="character" w:styleId="41">
    <w:name w:val="annotation reference"/>
    <w:qFormat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批注主题 字符"/>
    <w:link w:val="33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qFormat/>
    <w:uiPriority w:val="0"/>
  </w:style>
  <w:style w:type="paragraph" w:customStyle="1" w:styleId="49">
    <w:name w:val="TAN"/>
    <w:basedOn w:val="50"/>
    <w:link w:val="48"/>
    <w:qFormat/>
    <w:uiPriority w:val="0"/>
    <w:pPr>
      <w:ind w:left="851" w:hanging="851"/>
    </w:pPr>
  </w:style>
  <w:style w:type="paragraph" w:customStyle="1" w:styleId="5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文档结构图 字符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标题 3 字符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53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qFormat/>
    <w:uiPriority w:val="0"/>
    <w:pPr>
      <w:keepNext w:val="0"/>
      <w:spacing w:before="0" w:after="240"/>
    </w:pPr>
  </w:style>
  <w:style w:type="character" w:customStyle="1" w:styleId="58">
    <w:name w:val="批注文字 字符"/>
    <w:link w:val="23"/>
    <w:qFormat/>
    <w:uiPriority w:val="0"/>
    <w:rPr>
      <w:rFonts w:eastAsia="宋体"/>
      <w:lang w:val="en-GB" w:eastAsia="en-US"/>
    </w:rPr>
  </w:style>
  <w:style w:type="character" w:customStyle="1" w:styleId="59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正文文本 字符"/>
    <w:link w:val="24"/>
    <w:qFormat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qFormat/>
    <w:uiPriority w:val="0"/>
    <w:pPr>
      <w:ind w:left="851" w:hanging="284"/>
    </w:pPr>
  </w:style>
  <w:style w:type="character" w:customStyle="1" w:styleId="63">
    <w:name w:val="页眉 字符"/>
    <w:link w:val="28"/>
    <w:qFormat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qFormat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批注框文本 字符"/>
    <w:link w:val="26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qFormat/>
    <w:uiPriority w:val="0"/>
  </w:style>
  <w:style w:type="paragraph" w:customStyle="1" w:styleId="71">
    <w:name w:val="TAJ"/>
    <w:basedOn w:val="1"/>
    <w:qFormat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qFormat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qFormat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qFormat/>
    <w:uiPriority w:val="0"/>
    <w:pPr>
      <w:spacing w:after="0"/>
    </w:pPr>
  </w:style>
  <w:style w:type="paragraph" w:customStyle="1" w:styleId="83">
    <w:name w:val="FP"/>
    <w:basedOn w:val="1"/>
    <w:qFormat/>
    <w:uiPriority w:val="99"/>
    <w:pPr>
      <w:spacing w:after="0"/>
    </w:pPr>
    <w:rPr>
      <w:rFonts w:eastAsia="Times New Roman"/>
    </w:rPr>
  </w:style>
  <w:style w:type="paragraph" w:customStyle="1" w:styleId="84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qFormat/>
    <w:uiPriority w:val="99"/>
    <w:pPr>
      <w:ind w:left="1702" w:hanging="284"/>
    </w:pPr>
  </w:style>
  <w:style w:type="paragraph" w:customStyle="1" w:styleId="87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99"/>
    <w:pPr>
      <w:outlineLvl w:val="9"/>
    </w:pPr>
  </w:style>
  <w:style w:type="paragraph" w:customStyle="1" w:styleId="89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qFormat/>
    <w:uiPriority w:val="99"/>
    <w:pPr>
      <w:jc w:val="right"/>
    </w:pPr>
  </w:style>
  <w:style w:type="paragraph" w:customStyle="1" w:styleId="91">
    <w:name w:val="B4"/>
    <w:basedOn w:val="1"/>
    <w:qFormat/>
    <w:uiPriority w:val="0"/>
    <w:pPr>
      <w:ind w:left="1418" w:hanging="284"/>
    </w:pPr>
  </w:style>
  <w:style w:type="paragraph" w:customStyle="1" w:styleId="9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qFormat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"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0"/>
    <w:pPr>
      <w:jc w:val="center"/>
    </w:pPr>
  </w:style>
  <w:style w:type="paragraph" w:customStyle="1" w:styleId="100">
    <w:name w:val="TAH"/>
    <w:basedOn w:val="99"/>
    <w:link w:val="122"/>
    <w:qFormat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标题 1 字符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标题 字符"/>
    <w:basedOn w:val="36"/>
    <w:link w:val="32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qFormat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 w:eastAsia="宋体"/>
      <w:lang w:val="en-GB"/>
    </w:rPr>
  </w:style>
  <w:style w:type="character" w:customStyle="1" w:styleId="113">
    <w:name w:val="标题 4 字符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标题 5 字符"/>
    <w:link w:val="6"/>
    <w:qFormat/>
    <w:uiPriority w:val="9"/>
    <w:rPr>
      <w:rFonts w:ascii="Arial" w:hAnsi="Arial"/>
      <w:sz w:val="22"/>
      <w:lang w:val="en-GB" w:eastAsia="ja-JP"/>
    </w:rPr>
  </w:style>
  <w:style w:type="character" w:customStyle="1" w:styleId="115">
    <w:name w:val="标题 8 字符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标题 9 字符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页脚 字符"/>
    <w:link w:val="27"/>
    <w:qFormat/>
    <w:uiPriority w:val="99"/>
    <w:rPr>
      <w:color w:val="000000"/>
      <w:lang w:val="en-GB" w:eastAsia="ja-JP"/>
    </w:rPr>
  </w:style>
  <w:style w:type="character" w:customStyle="1" w:styleId="11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qFormat/>
    <w:uiPriority w:val="0"/>
  </w:style>
  <w:style w:type="character" w:customStyle="1" w:styleId="125">
    <w:name w:val="eop"/>
    <w:basedOn w:val="3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/>
</ds:datastoreItem>
</file>

<file path=customXml/itemProps2.xml><?xml version="1.0" encoding="utf-8"?>
<ds:datastoreItem xmlns:ds="http://schemas.openxmlformats.org/officeDocument/2006/customXml" ds:itemID="{4EBC5378-AA10-4C1C-882E-6948E95D9FD4}">
  <ds:schemaRefs/>
</ds:datastoreItem>
</file>

<file path=customXml/itemProps3.xml><?xml version="1.0" encoding="utf-8"?>
<ds:datastoreItem xmlns:ds="http://schemas.openxmlformats.org/officeDocument/2006/customXml" ds:itemID="{73DB80A3-0C95-47E3-92C5-FE5FD9949484}">
  <ds:schemaRefs/>
</ds:datastoreItem>
</file>

<file path=customXml/itemProps4.xml><?xml version="1.0" encoding="utf-8"?>
<ds:datastoreItem xmlns:ds="http://schemas.openxmlformats.org/officeDocument/2006/customXml" ds:itemID="{118DECB2-D2DC-46F8-A7C9-ED3029F1D2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713</Words>
  <Characters>3798</Characters>
  <Lines>30</Lines>
  <Paragraphs>8</Paragraphs>
  <TotalTime>1</TotalTime>
  <ScaleCrop>false</ScaleCrop>
  <LinksUpToDate>false</LinksUpToDate>
  <CharactersWithSpaces>4471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2025-03-28T02:42:00Z</dcterms:created>
  <dc:creator>Jan Backman</dc:creator>
  <cp:lastModifiedBy>IPLOOK</cp:lastModifiedBy>
  <dcterms:modified xsi:type="dcterms:W3CDTF">2025-05-09T06:12:42Z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KSOTemplateDocerSaveRecord">
    <vt:lpwstr>eyJoZGlkIjoiYmQ3NjQxYmZmN2ZkODIxYWNiNTEzMzQyMTZmNzQ1MmMiLCJ1c2VySWQiOiI2NzQ2NjAzODYifQ==</vt:lpwstr>
  </property>
  <property fmtid="{D5CDD505-2E9C-101B-9397-08002B2CF9AE}" pid="8" name="ICV">
    <vt:lpwstr>610B55E3C51840EDB3E6BE654E062D01_13</vt:lpwstr>
  </property>
</Properties>
</file>